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24" w:rsidRPr="00460226" w:rsidRDefault="00342024">
      <w:pPr>
        <w:rPr>
          <w:sz w:val="22"/>
          <w:szCs w:val="22"/>
        </w:rPr>
      </w:pPr>
    </w:p>
    <w:p w:rsidR="00342024" w:rsidRPr="00460226" w:rsidRDefault="00C03D1A" w:rsidP="00342024">
      <w:pPr>
        <w:rPr>
          <w:sz w:val="22"/>
          <w:szCs w:val="22"/>
        </w:rPr>
      </w:pPr>
      <w:r w:rsidRPr="00460226">
        <w:rPr>
          <w:sz w:val="22"/>
          <w:szCs w:val="22"/>
        </w:rPr>
        <w:fldChar w:fldCharType="begin"/>
      </w:r>
      <w:r w:rsidR="00D436AD" w:rsidRPr="00460226">
        <w:rPr>
          <w:sz w:val="22"/>
          <w:szCs w:val="22"/>
        </w:rPr>
        <w:instrText xml:space="preserve"> TIME \@ "MMMM d, yyyy" </w:instrText>
      </w:r>
      <w:r w:rsidRPr="00460226">
        <w:rPr>
          <w:sz w:val="22"/>
          <w:szCs w:val="22"/>
        </w:rPr>
        <w:fldChar w:fldCharType="separate"/>
      </w:r>
      <w:r w:rsidR="00083623">
        <w:rPr>
          <w:noProof/>
          <w:sz w:val="22"/>
          <w:szCs w:val="22"/>
        </w:rPr>
        <w:t>June 14, 2010</w:t>
      </w:r>
      <w:r w:rsidRPr="00460226">
        <w:rPr>
          <w:sz w:val="22"/>
          <w:szCs w:val="22"/>
        </w:rPr>
        <w:fldChar w:fldCharType="end"/>
      </w:r>
    </w:p>
    <w:p w:rsidR="00342024" w:rsidRPr="00460226" w:rsidRDefault="00342024" w:rsidP="00342024">
      <w:pPr>
        <w:jc w:val="both"/>
        <w:rPr>
          <w:smallCaps/>
          <w:sz w:val="22"/>
          <w:szCs w:val="22"/>
        </w:rPr>
      </w:pPr>
    </w:p>
    <w:p w:rsidR="00342024" w:rsidRPr="00460226" w:rsidRDefault="00342024" w:rsidP="00342024">
      <w:pPr>
        <w:jc w:val="both"/>
        <w:rPr>
          <w:smallCaps/>
          <w:sz w:val="22"/>
          <w:szCs w:val="22"/>
        </w:rPr>
      </w:pPr>
    </w:p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r. Ms.] First &amp; Last Name"/>
            </w:textInput>
          </w:ffData>
        </w:fldChar>
      </w:r>
      <w:r w:rsidR="00EE6E5D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EE6E5D" w:rsidRPr="00460226">
        <w:rPr>
          <w:noProof/>
          <w:sz w:val="22"/>
          <w:szCs w:val="22"/>
        </w:rPr>
        <w:t>[Mr. Ms.] First &amp; Last Name</w:t>
      </w:r>
      <w:r w:rsidRPr="00460226">
        <w:rPr>
          <w:sz w:val="22"/>
          <w:szCs w:val="22"/>
        </w:rPr>
        <w:fldChar w:fldCharType="end"/>
      </w:r>
    </w:p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itle"/>
            </w:textInput>
          </w:ffData>
        </w:fldChar>
      </w:r>
      <w:bookmarkStart w:id="0" w:name="Text3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Title</w:t>
      </w:r>
      <w:r w:rsidRPr="00460226">
        <w:rPr>
          <w:sz w:val="22"/>
          <w:szCs w:val="22"/>
        </w:rPr>
        <w:fldChar w:fldCharType="end"/>
      </w:r>
      <w:bookmarkEnd w:id="0"/>
    </w:p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mallCap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Company"/>
            </w:textInput>
          </w:ffData>
        </w:fldChar>
      </w:r>
      <w:bookmarkStart w:id="1" w:name="Text4"/>
      <w:r w:rsidR="00342024" w:rsidRPr="00460226">
        <w:rPr>
          <w:smallCaps/>
          <w:sz w:val="22"/>
          <w:szCs w:val="22"/>
        </w:rPr>
        <w:instrText xml:space="preserve"> FORMTEXT </w:instrText>
      </w:r>
      <w:r w:rsidRPr="00460226">
        <w:rPr>
          <w:smallCaps/>
          <w:sz w:val="22"/>
          <w:szCs w:val="22"/>
        </w:rPr>
      </w:r>
      <w:r w:rsidRPr="00460226">
        <w:rPr>
          <w:smallCaps/>
          <w:sz w:val="22"/>
          <w:szCs w:val="22"/>
        </w:rPr>
        <w:fldChar w:fldCharType="separate"/>
      </w:r>
      <w:r w:rsidR="00342024" w:rsidRPr="00460226">
        <w:rPr>
          <w:smallCaps/>
          <w:noProof/>
          <w:sz w:val="22"/>
          <w:szCs w:val="22"/>
        </w:rPr>
        <w:t>Company</w:t>
      </w:r>
      <w:r w:rsidRPr="00460226">
        <w:rPr>
          <w:smallCaps/>
          <w:sz w:val="22"/>
          <w:szCs w:val="22"/>
        </w:rPr>
        <w:fldChar w:fldCharType="end"/>
      </w:r>
      <w:bookmarkEnd w:id="1"/>
    </w:p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ddress Line 1 &amp; Suite"/>
            </w:textInput>
          </w:ffData>
        </w:fldChar>
      </w:r>
      <w:bookmarkStart w:id="2" w:name="Text5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Address Line 1 &amp; Suite</w:t>
      </w:r>
      <w:r w:rsidRPr="00460226">
        <w:rPr>
          <w:sz w:val="22"/>
          <w:szCs w:val="22"/>
        </w:rPr>
        <w:fldChar w:fldCharType="end"/>
      </w:r>
      <w:bookmarkEnd w:id="2"/>
    </w:p>
    <w:bookmarkStart w:id="3" w:name="Text6"/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Address Line 2"/>
            </w:textInput>
          </w:ffData>
        </w:fldChar>
      </w:r>
      <w:r w:rsidR="00EE6E5D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EE6E5D" w:rsidRPr="00460226">
        <w:rPr>
          <w:noProof/>
          <w:sz w:val="22"/>
          <w:szCs w:val="22"/>
        </w:rPr>
        <w:t>Address Line 2</w:t>
      </w:r>
      <w:r w:rsidRPr="00460226">
        <w:rPr>
          <w:sz w:val="22"/>
          <w:szCs w:val="22"/>
        </w:rPr>
        <w:fldChar w:fldCharType="end"/>
      </w:r>
      <w:bookmarkEnd w:id="3"/>
    </w:p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ity"/>
            </w:textInput>
          </w:ffData>
        </w:fldChar>
      </w:r>
      <w:bookmarkStart w:id="4" w:name="Text7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City</w:t>
      </w:r>
      <w:r w:rsidRPr="00460226">
        <w:rPr>
          <w:sz w:val="22"/>
          <w:szCs w:val="22"/>
        </w:rPr>
        <w:fldChar w:fldCharType="end"/>
      </w:r>
      <w:bookmarkEnd w:id="4"/>
      <w:r w:rsidR="00342024" w:rsidRPr="00460226">
        <w:rPr>
          <w:sz w:val="22"/>
          <w:szCs w:val="22"/>
        </w:rPr>
        <w:t xml:space="preserve">, </w:t>
      </w:r>
      <w:r w:rsidRPr="0046022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State"/>
            </w:textInput>
          </w:ffData>
        </w:fldChar>
      </w:r>
      <w:bookmarkStart w:id="5" w:name="Text8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State</w:t>
      </w:r>
      <w:r w:rsidRPr="00460226">
        <w:rPr>
          <w:sz w:val="22"/>
          <w:szCs w:val="22"/>
        </w:rPr>
        <w:fldChar w:fldCharType="end"/>
      </w:r>
      <w:bookmarkEnd w:id="5"/>
      <w:r w:rsidR="00342024" w:rsidRPr="00460226">
        <w:rPr>
          <w:sz w:val="22"/>
          <w:szCs w:val="22"/>
        </w:rPr>
        <w:t xml:space="preserve">  </w:t>
      </w:r>
      <w:r w:rsidRPr="0046022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Zip"/>
            </w:textInput>
          </w:ffData>
        </w:fldChar>
      </w:r>
      <w:bookmarkStart w:id="6" w:name="Text9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Zip</w:t>
      </w:r>
      <w:r w:rsidRPr="00460226">
        <w:rPr>
          <w:sz w:val="22"/>
          <w:szCs w:val="22"/>
        </w:rPr>
        <w:fldChar w:fldCharType="end"/>
      </w:r>
      <w:bookmarkEnd w:id="6"/>
    </w:p>
    <w:p w:rsidR="00342024" w:rsidRPr="00460226" w:rsidRDefault="00342024" w:rsidP="00342024">
      <w:pPr>
        <w:jc w:val="both"/>
        <w:rPr>
          <w:sz w:val="22"/>
          <w:szCs w:val="22"/>
        </w:rPr>
      </w:pPr>
    </w:p>
    <w:p w:rsidR="00342024" w:rsidRPr="00460226" w:rsidRDefault="00342024" w:rsidP="00342024">
      <w:pPr>
        <w:jc w:val="both"/>
        <w:rPr>
          <w:smallCaps/>
          <w:sz w:val="22"/>
          <w:szCs w:val="22"/>
        </w:rPr>
      </w:pPr>
      <w:r w:rsidRPr="00460226">
        <w:rPr>
          <w:sz w:val="22"/>
          <w:szCs w:val="22"/>
        </w:rPr>
        <w:t>SUBJECT:</w:t>
      </w:r>
      <w:r w:rsidRPr="00460226">
        <w:rPr>
          <w:sz w:val="22"/>
          <w:szCs w:val="22"/>
        </w:rPr>
        <w:tab/>
      </w:r>
      <w:r w:rsidR="000F062A" w:rsidRPr="00460226">
        <w:rPr>
          <w:smallCaps/>
          <w:sz w:val="22"/>
          <w:szCs w:val="22"/>
        </w:rPr>
        <w:t xml:space="preserve">FHWA </w:t>
      </w:r>
      <w:r w:rsidR="00536C65">
        <w:rPr>
          <w:smallCaps/>
          <w:sz w:val="22"/>
          <w:szCs w:val="22"/>
        </w:rPr>
        <w:t>Traffic</w:t>
      </w:r>
      <w:r w:rsidR="00536C65" w:rsidRPr="00460226">
        <w:rPr>
          <w:smallCaps/>
          <w:sz w:val="22"/>
          <w:szCs w:val="22"/>
        </w:rPr>
        <w:t xml:space="preserve"> </w:t>
      </w:r>
      <w:r w:rsidR="000F062A" w:rsidRPr="00460226">
        <w:rPr>
          <w:smallCaps/>
          <w:sz w:val="22"/>
          <w:szCs w:val="22"/>
        </w:rPr>
        <w:t xml:space="preserve">Sign </w:t>
      </w:r>
      <w:proofErr w:type="spellStart"/>
      <w:r w:rsidR="000F062A" w:rsidRPr="00460226">
        <w:rPr>
          <w:smallCaps/>
          <w:sz w:val="22"/>
          <w:szCs w:val="22"/>
        </w:rPr>
        <w:t>Retroreflectivity</w:t>
      </w:r>
      <w:proofErr w:type="spellEnd"/>
      <w:r w:rsidR="000F062A" w:rsidRPr="00460226">
        <w:rPr>
          <w:smallCaps/>
          <w:sz w:val="22"/>
          <w:szCs w:val="22"/>
        </w:rPr>
        <w:t xml:space="preserve"> Requirements</w:t>
      </w:r>
    </w:p>
    <w:p w:rsidR="00342024" w:rsidRPr="00460226" w:rsidRDefault="00342024" w:rsidP="00342024">
      <w:pPr>
        <w:jc w:val="both"/>
        <w:rPr>
          <w:sz w:val="22"/>
          <w:szCs w:val="22"/>
        </w:rPr>
      </w:pPr>
    </w:p>
    <w:p w:rsidR="00342024" w:rsidRPr="00460226" w:rsidRDefault="00342024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t xml:space="preserve">Dear </w:t>
      </w:r>
      <w:bookmarkStart w:id="7" w:name="Text10"/>
      <w:r w:rsidR="00C03D1A" w:rsidRPr="0046022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 [Mr. Ms.]"/>
            </w:textInput>
          </w:ffData>
        </w:fldChar>
      </w:r>
      <w:r w:rsidR="00A8155B" w:rsidRPr="00460226">
        <w:rPr>
          <w:sz w:val="22"/>
          <w:szCs w:val="22"/>
        </w:rPr>
        <w:instrText xml:space="preserve"> FORMTEXT </w:instrText>
      </w:r>
      <w:r w:rsidR="00C03D1A" w:rsidRPr="00460226">
        <w:rPr>
          <w:sz w:val="22"/>
          <w:szCs w:val="22"/>
        </w:rPr>
      </w:r>
      <w:r w:rsidR="00C03D1A" w:rsidRPr="00460226">
        <w:rPr>
          <w:sz w:val="22"/>
          <w:szCs w:val="22"/>
        </w:rPr>
        <w:fldChar w:fldCharType="separate"/>
      </w:r>
      <w:r w:rsidR="00A8155B" w:rsidRPr="00460226">
        <w:rPr>
          <w:noProof/>
          <w:sz w:val="22"/>
          <w:szCs w:val="22"/>
        </w:rPr>
        <w:t xml:space="preserve"> [Mr. Ms.]</w:t>
      </w:r>
      <w:r w:rsidR="00C03D1A" w:rsidRPr="00460226">
        <w:rPr>
          <w:sz w:val="22"/>
          <w:szCs w:val="22"/>
        </w:rPr>
        <w:fldChar w:fldCharType="end"/>
      </w:r>
      <w:bookmarkEnd w:id="7"/>
      <w:r w:rsidRPr="00460226">
        <w:rPr>
          <w:sz w:val="22"/>
          <w:szCs w:val="22"/>
        </w:rPr>
        <w:t xml:space="preserve"> </w:t>
      </w:r>
      <w:r w:rsidR="00C03D1A" w:rsidRPr="0046022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Last Name"/>
            </w:textInput>
          </w:ffData>
        </w:fldChar>
      </w:r>
      <w:bookmarkStart w:id="8" w:name="Text11"/>
      <w:r w:rsidRPr="00460226">
        <w:rPr>
          <w:sz w:val="22"/>
          <w:szCs w:val="22"/>
        </w:rPr>
        <w:instrText xml:space="preserve"> FORMTEXT </w:instrText>
      </w:r>
      <w:r w:rsidR="00C03D1A" w:rsidRPr="00460226">
        <w:rPr>
          <w:sz w:val="22"/>
          <w:szCs w:val="22"/>
        </w:rPr>
      </w:r>
      <w:r w:rsidR="00C03D1A" w:rsidRPr="00460226">
        <w:rPr>
          <w:sz w:val="22"/>
          <w:szCs w:val="22"/>
        </w:rPr>
        <w:fldChar w:fldCharType="separate"/>
      </w:r>
      <w:r w:rsidRPr="00460226">
        <w:rPr>
          <w:noProof/>
          <w:sz w:val="22"/>
          <w:szCs w:val="22"/>
        </w:rPr>
        <w:t>Last Name</w:t>
      </w:r>
      <w:r w:rsidR="00C03D1A" w:rsidRPr="00460226">
        <w:rPr>
          <w:sz w:val="22"/>
          <w:szCs w:val="22"/>
        </w:rPr>
        <w:fldChar w:fldCharType="end"/>
      </w:r>
      <w:bookmarkEnd w:id="8"/>
      <w:r w:rsidRPr="00460226">
        <w:rPr>
          <w:sz w:val="22"/>
          <w:szCs w:val="22"/>
        </w:rPr>
        <w:t>:</w:t>
      </w:r>
    </w:p>
    <w:p w:rsidR="00342024" w:rsidRPr="00460226" w:rsidRDefault="00342024" w:rsidP="00342024">
      <w:pPr>
        <w:jc w:val="both"/>
        <w:rPr>
          <w:sz w:val="22"/>
          <w:szCs w:val="22"/>
        </w:rPr>
      </w:pPr>
    </w:p>
    <w:p w:rsidR="00536C65" w:rsidRDefault="00536C65" w:rsidP="00536C6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All local agencies are required to comply with the Federal Highway Administration’s (FHWA)</w:t>
      </w:r>
      <w:r w:rsidRPr="00460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traffic sign </w:t>
      </w:r>
      <w:proofErr w:type="spellStart"/>
      <w:r>
        <w:rPr>
          <w:sz w:val="22"/>
          <w:szCs w:val="22"/>
        </w:rPr>
        <w:t>retroreflectivity</w:t>
      </w:r>
      <w:proofErr w:type="spellEnd"/>
      <w:r>
        <w:rPr>
          <w:sz w:val="22"/>
          <w:szCs w:val="22"/>
        </w:rPr>
        <w:t xml:space="preserve"> requirements.  This letter is being sent to you to:</w:t>
      </w:r>
    </w:p>
    <w:p w:rsidR="00536C65" w:rsidRDefault="00536C65" w:rsidP="00536C65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 you of the upcoming deadlines</w:t>
      </w:r>
    </w:p>
    <w:p w:rsidR="00536C65" w:rsidRDefault="00536C65" w:rsidP="00536C65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Notify you of resources available to educate you on the requirements</w:t>
      </w:r>
    </w:p>
    <w:p w:rsidR="00536C65" w:rsidRPr="00536C65" w:rsidRDefault="00536C65" w:rsidP="00536C65">
      <w:pPr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Offer assistance in meeting these deadlines</w:t>
      </w:r>
    </w:p>
    <w:p w:rsidR="000F062A" w:rsidRPr="00460226" w:rsidRDefault="00257C76" w:rsidP="00536C65">
      <w:pPr>
        <w:spacing w:after="120"/>
        <w:jc w:val="both"/>
        <w:rPr>
          <w:sz w:val="22"/>
          <w:szCs w:val="22"/>
        </w:rPr>
      </w:pPr>
      <w:r w:rsidRPr="00460226">
        <w:rPr>
          <w:sz w:val="22"/>
          <w:szCs w:val="22"/>
        </w:rPr>
        <w:t>The deadline</w:t>
      </w:r>
      <w:r w:rsidR="00B52221">
        <w:rPr>
          <w:sz w:val="22"/>
          <w:szCs w:val="22"/>
        </w:rPr>
        <w:t>s</w:t>
      </w:r>
      <w:r w:rsidRPr="00460226">
        <w:rPr>
          <w:sz w:val="22"/>
          <w:szCs w:val="22"/>
        </w:rPr>
        <w:t xml:space="preserve"> f</w:t>
      </w:r>
      <w:r w:rsidR="008654CF" w:rsidRPr="00460226">
        <w:rPr>
          <w:sz w:val="22"/>
          <w:szCs w:val="22"/>
        </w:rPr>
        <w:t xml:space="preserve">or compliance with </w:t>
      </w:r>
      <w:r w:rsidR="00B52221">
        <w:rPr>
          <w:sz w:val="22"/>
          <w:szCs w:val="22"/>
        </w:rPr>
        <w:t xml:space="preserve">the </w:t>
      </w:r>
      <w:r w:rsidR="00536C65">
        <w:rPr>
          <w:sz w:val="22"/>
          <w:szCs w:val="22"/>
        </w:rPr>
        <w:t>FHWA’s</w:t>
      </w:r>
      <w:r w:rsidR="008654CF" w:rsidRPr="00460226">
        <w:rPr>
          <w:sz w:val="22"/>
          <w:szCs w:val="22"/>
        </w:rPr>
        <w:t xml:space="preserve"> </w:t>
      </w:r>
      <w:proofErr w:type="spellStart"/>
      <w:r w:rsidR="008654CF" w:rsidRPr="00460226">
        <w:rPr>
          <w:sz w:val="22"/>
          <w:szCs w:val="22"/>
        </w:rPr>
        <w:t>retro</w:t>
      </w:r>
      <w:r w:rsidRPr="00460226">
        <w:rPr>
          <w:sz w:val="22"/>
          <w:szCs w:val="22"/>
        </w:rPr>
        <w:t>reflectivity</w:t>
      </w:r>
      <w:proofErr w:type="spellEnd"/>
      <w:r w:rsidRPr="00460226">
        <w:rPr>
          <w:sz w:val="22"/>
          <w:szCs w:val="22"/>
        </w:rPr>
        <w:t xml:space="preserve"> requirements</w:t>
      </w:r>
      <w:r w:rsidR="00B52221">
        <w:rPr>
          <w:sz w:val="22"/>
          <w:szCs w:val="22"/>
        </w:rPr>
        <w:t xml:space="preserve"> (first published on December 22, 2008) are</w:t>
      </w:r>
      <w:r w:rsidRPr="00460226">
        <w:rPr>
          <w:sz w:val="22"/>
          <w:szCs w:val="22"/>
        </w:rPr>
        <w:t xml:space="preserve"> quickly approaching.  The requirements established</w:t>
      </w:r>
      <w:r w:rsidR="000F062A" w:rsidRPr="00460226">
        <w:rPr>
          <w:sz w:val="22"/>
          <w:szCs w:val="22"/>
        </w:rPr>
        <w:t xml:space="preserve"> that </w:t>
      </w:r>
      <w:r w:rsidRPr="00460226">
        <w:rPr>
          <w:sz w:val="22"/>
          <w:szCs w:val="22"/>
        </w:rPr>
        <w:t xml:space="preserve">minimum </w:t>
      </w:r>
      <w:r w:rsidR="008654CF" w:rsidRPr="00460226">
        <w:rPr>
          <w:sz w:val="22"/>
          <w:szCs w:val="22"/>
        </w:rPr>
        <w:t xml:space="preserve">sign </w:t>
      </w:r>
      <w:proofErr w:type="spellStart"/>
      <w:r w:rsidRPr="00460226">
        <w:rPr>
          <w:sz w:val="22"/>
          <w:szCs w:val="22"/>
        </w:rPr>
        <w:t>retro</w:t>
      </w:r>
      <w:r w:rsidR="000F062A" w:rsidRPr="00460226">
        <w:rPr>
          <w:sz w:val="22"/>
          <w:szCs w:val="22"/>
        </w:rPr>
        <w:t>reflectivity</w:t>
      </w:r>
      <w:proofErr w:type="spellEnd"/>
      <w:r w:rsidR="000F062A" w:rsidRPr="00460226">
        <w:rPr>
          <w:sz w:val="22"/>
          <w:szCs w:val="22"/>
        </w:rPr>
        <w:t xml:space="preserve"> requirements be implemented incrementally for all traffic signs.  </w:t>
      </w:r>
      <w:r w:rsidR="008C7FE1" w:rsidRPr="00460226">
        <w:rPr>
          <w:b/>
          <w:sz w:val="22"/>
          <w:szCs w:val="22"/>
          <w:u w:val="single"/>
        </w:rPr>
        <w:t>These requirements apply to all agencies, regardless of size, including cities with a population less than 5,000 and townships.</w:t>
      </w:r>
      <w:r w:rsidR="008C7FE1" w:rsidRPr="00460226">
        <w:rPr>
          <w:sz w:val="22"/>
          <w:szCs w:val="22"/>
        </w:rPr>
        <w:t xml:space="preserve"> </w:t>
      </w:r>
      <w:r w:rsidR="000F062A" w:rsidRPr="00460226">
        <w:rPr>
          <w:sz w:val="22"/>
          <w:szCs w:val="22"/>
        </w:rPr>
        <w:t>The following are the deadlines for compliance:</w:t>
      </w:r>
    </w:p>
    <w:p w:rsidR="000F062A" w:rsidRPr="00460226" w:rsidRDefault="000F062A" w:rsidP="00536C65">
      <w:pPr>
        <w:spacing w:after="120"/>
        <w:ind w:left="720"/>
        <w:jc w:val="both"/>
        <w:rPr>
          <w:i/>
          <w:sz w:val="22"/>
          <w:szCs w:val="22"/>
        </w:rPr>
      </w:pPr>
      <w:r w:rsidRPr="00460226">
        <w:rPr>
          <w:b/>
          <w:i/>
          <w:sz w:val="22"/>
          <w:szCs w:val="22"/>
        </w:rPr>
        <w:t>By January 2012:</w:t>
      </w:r>
      <w:r w:rsidRPr="00460226">
        <w:rPr>
          <w:i/>
          <w:sz w:val="22"/>
          <w:szCs w:val="22"/>
        </w:rPr>
        <w:t xml:space="preserve"> Agencies must establish and implement a sign assessment or management method to maintain minimum levels of sign retro reflectivity. </w:t>
      </w:r>
    </w:p>
    <w:p w:rsidR="000F062A" w:rsidRPr="00460226" w:rsidRDefault="000F062A" w:rsidP="00536C65">
      <w:pPr>
        <w:spacing w:after="120"/>
        <w:ind w:left="720"/>
        <w:jc w:val="both"/>
        <w:rPr>
          <w:i/>
          <w:sz w:val="22"/>
          <w:szCs w:val="22"/>
        </w:rPr>
      </w:pPr>
      <w:r w:rsidRPr="00460226">
        <w:rPr>
          <w:b/>
          <w:i/>
          <w:sz w:val="22"/>
          <w:szCs w:val="22"/>
        </w:rPr>
        <w:t>By January 2015:</w:t>
      </w:r>
      <w:r w:rsidRPr="00460226">
        <w:rPr>
          <w:i/>
          <w:sz w:val="22"/>
          <w:szCs w:val="22"/>
        </w:rPr>
        <w:t xml:space="preserve"> Agencies must replace regulatory, warning, and ground-mounted guide signs (except street name) that are identified using the assessment or management methods as failing to meet the established minimum levels. </w:t>
      </w:r>
    </w:p>
    <w:p w:rsidR="008C7FE1" w:rsidRPr="00536C65" w:rsidRDefault="000F062A" w:rsidP="00536C65">
      <w:pPr>
        <w:spacing w:after="120"/>
        <w:ind w:left="720"/>
        <w:jc w:val="both"/>
        <w:rPr>
          <w:i/>
          <w:sz w:val="22"/>
          <w:szCs w:val="22"/>
        </w:rPr>
      </w:pPr>
      <w:r w:rsidRPr="00460226">
        <w:rPr>
          <w:b/>
          <w:i/>
          <w:sz w:val="22"/>
          <w:szCs w:val="22"/>
        </w:rPr>
        <w:t>By January 2018:</w:t>
      </w:r>
      <w:r w:rsidRPr="00460226">
        <w:rPr>
          <w:i/>
          <w:sz w:val="22"/>
          <w:szCs w:val="22"/>
        </w:rPr>
        <w:t xml:space="preserve"> Agencies must replace street name signs and overhead guide signs that are identified using the assessment or management methods as failing to meet </w:t>
      </w:r>
      <w:r w:rsidR="00536C65">
        <w:rPr>
          <w:i/>
          <w:sz w:val="22"/>
          <w:szCs w:val="22"/>
        </w:rPr>
        <w:t>the established minimum levels.</w:t>
      </w:r>
    </w:p>
    <w:p w:rsidR="00C45328" w:rsidRPr="00B05B8F" w:rsidRDefault="00B52221" w:rsidP="00342024">
      <w:pPr>
        <w:jc w:val="both"/>
        <w:rPr>
          <w:sz w:val="22"/>
          <w:szCs w:val="22"/>
        </w:rPr>
      </w:pPr>
      <w:r w:rsidRPr="00B05B8F">
        <w:rPr>
          <w:b/>
          <w:sz w:val="22"/>
          <w:szCs w:val="22"/>
        </w:rPr>
        <w:t>T</w:t>
      </w:r>
      <w:r w:rsidR="00C45328" w:rsidRPr="00B05B8F">
        <w:rPr>
          <w:b/>
          <w:sz w:val="22"/>
          <w:szCs w:val="22"/>
        </w:rPr>
        <w:t>he deadline</w:t>
      </w:r>
      <w:r w:rsidRPr="00B05B8F">
        <w:rPr>
          <w:b/>
          <w:sz w:val="22"/>
          <w:szCs w:val="22"/>
        </w:rPr>
        <w:t>s</w:t>
      </w:r>
      <w:r w:rsidR="00C45328" w:rsidRPr="00B05B8F">
        <w:rPr>
          <w:b/>
          <w:sz w:val="22"/>
          <w:szCs w:val="22"/>
        </w:rPr>
        <w:t xml:space="preserve"> for compliance </w:t>
      </w:r>
      <w:r w:rsidRPr="00B05B8F">
        <w:rPr>
          <w:b/>
          <w:sz w:val="22"/>
          <w:szCs w:val="22"/>
        </w:rPr>
        <w:t>are quickly approaching.  I</w:t>
      </w:r>
      <w:r w:rsidR="00C45328" w:rsidRPr="00B05B8F">
        <w:rPr>
          <w:b/>
          <w:sz w:val="22"/>
          <w:szCs w:val="22"/>
        </w:rPr>
        <w:t>t is important for agencies to develop a plan early in order to maximize time for budget planning to meet the compliance date</w:t>
      </w:r>
      <w:r w:rsidRPr="00B05B8F">
        <w:rPr>
          <w:b/>
          <w:sz w:val="22"/>
          <w:szCs w:val="22"/>
        </w:rPr>
        <w:t>s</w:t>
      </w:r>
      <w:r w:rsidR="00C45328" w:rsidRPr="00B05B8F">
        <w:rPr>
          <w:b/>
          <w:sz w:val="22"/>
          <w:szCs w:val="22"/>
        </w:rPr>
        <w:t>.</w:t>
      </w:r>
      <w:r w:rsidR="00C45328" w:rsidRPr="00B05B8F">
        <w:rPr>
          <w:sz w:val="22"/>
          <w:szCs w:val="22"/>
        </w:rPr>
        <w:t xml:space="preserve"> </w:t>
      </w:r>
      <w:r w:rsidRPr="00B05B8F">
        <w:rPr>
          <w:sz w:val="22"/>
          <w:szCs w:val="22"/>
        </w:rPr>
        <w:t xml:space="preserve">While not required, it is strongly recommended that all agencies create a sign inventory as part of this process to increase maintenance efficiency in the future.  </w:t>
      </w:r>
      <w:r w:rsidR="00C45328" w:rsidRPr="00B05B8F">
        <w:rPr>
          <w:sz w:val="22"/>
          <w:szCs w:val="22"/>
        </w:rPr>
        <w:t xml:space="preserve">There currently is no dedicated funding or new funding source to assist in achieving this mandate.  </w:t>
      </w:r>
      <w:r w:rsidRPr="00B05B8F">
        <w:rPr>
          <w:sz w:val="22"/>
          <w:szCs w:val="22"/>
        </w:rPr>
        <w:t>T</w:t>
      </w:r>
      <w:r w:rsidR="00C45328" w:rsidRPr="00B05B8F">
        <w:rPr>
          <w:sz w:val="22"/>
          <w:szCs w:val="22"/>
        </w:rPr>
        <w:t xml:space="preserve">hese mandates are expected to be funded through your </w:t>
      </w:r>
      <w:r w:rsidRPr="00B05B8F">
        <w:rPr>
          <w:sz w:val="22"/>
          <w:szCs w:val="22"/>
        </w:rPr>
        <w:t>local agencies.</w:t>
      </w:r>
      <w:r w:rsidR="00C45328" w:rsidRPr="00B05B8F">
        <w:rPr>
          <w:sz w:val="22"/>
          <w:szCs w:val="22"/>
        </w:rPr>
        <w:t xml:space="preserve"> </w:t>
      </w:r>
    </w:p>
    <w:p w:rsidR="00C45328" w:rsidRPr="00460226" w:rsidRDefault="00C45328" w:rsidP="00342024">
      <w:pPr>
        <w:jc w:val="both"/>
        <w:rPr>
          <w:sz w:val="22"/>
          <w:szCs w:val="22"/>
        </w:rPr>
      </w:pPr>
    </w:p>
    <w:p w:rsidR="000F062A" w:rsidRPr="00460226" w:rsidRDefault="000F062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t>A number of resources are available for your use in meeting the January 2012 deadline of establishing and implementing a sign assessment or management method to mainta</w:t>
      </w:r>
      <w:r w:rsidR="008654CF" w:rsidRPr="00460226">
        <w:rPr>
          <w:sz w:val="22"/>
          <w:szCs w:val="22"/>
        </w:rPr>
        <w:t xml:space="preserve">in minimum levels of sign </w:t>
      </w:r>
      <w:proofErr w:type="spellStart"/>
      <w:r w:rsidR="008654CF" w:rsidRPr="00460226">
        <w:rPr>
          <w:sz w:val="22"/>
          <w:szCs w:val="22"/>
        </w:rPr>
        <w:t>retro</w:t>
      </w:r>
      <w:r w:rsidRPr="00460226">
        <w:rPr>
          <w:sz w:val="22"/>
          <w:szCs w:val="22"/>
        </w:rPr>
        <w:t>reflectivity</w:t>
      </w:r>
      <w:proofErr w:type="spellEnd"/>
      <w:r w:rsidRPr="00460226">
        <w:rPr>
          <w:sz w:val="22"/>
          <w:szCs w:val="22"/>
        </w:rPr>
        <w:t>:</w:t>
      </w:r>
    </w:p>
    <w:p w:rsidR="000F062A" w:rsidRPr="00460226" w:rsidRDefault="000F062A" w:rsidP="00342024">
      <w:pPr>
        <w:jc w:val="both"/>
        <w:rPr>
          <w:sz w:val="22"/>
          <w:szCs w:val="22"/>
        </w:rPr>
      </w:pPr>
    </w:p>
    <w:p w:rsidR="00460226" w:rsidRPr="001F587B" w:rsidRDefault="00460226" w:rsidP="00460226">
      <w:pPr>
        <w:numPr>
          <w:ilvl w:val="0"/>
          <w:numId w:val="38"/>
        </w:numPr>
        <w:jc w:val="both"/>
        <w:rPr>
          <w:sz w:val="22"/>
          <w:szCs w:val="22"/>
        </w:rPr>
      </w:pPr>
      <w:r w:rsidRPr="001F587B">
        <w:rPr>
          <w:sz w:val="22"/>
          <w:szCs w:val="22"/>
        </w:rPr>
        <w:t>Federal Resources:</w:t>
      </w:r>
    </w:p>
    <w:p w:rsidR="00460226" w:rsidRPr="001F587B" w:rsidRDefault="00460226" w:rsidP="00460226">
      <w:pPr>
        <w:numPr>
          <w:ilvl w:val="1"/>
          <w:numId w:val="38"/>
        </w:numPr>
        <w:ind w:left="1080"/>
        <w:jc w:val="both"/>
        <w:rPr>
          <w:sz w:val="22"/>
          <w:szCs w:val="22"/>
        </w:rPr>
      </w:pPr>
      <w:r w:rsidRPr="001F587B">
        <w:rPr>
          <w:sz w:val="22"/>
          <w:szCs w:val="22"/>
        </w:rPr>
        <w:t xml:space="preserve">FHWA’s </w:t>
      </w:r>
      <w:r w:rsidRPr="001F587B">
        <w:rPr>
          <w:i/>
          <w:sz w:val="22"/>
          <w:szCs w:val="22"/>
        </w:rPr>
        <w:t xml:space="preserve">Know Your Retro 2007- New MUTCD Sign </w:t>
      </w:r>
      <w:proofErr w:type="spellStart"/>
      <w:r w:rsidRPr="001F587B">
        <w:rPr>
          <w:i/>
          <w:sz w:val="22"/>
          <w:szCs w:val="22"/>
        </w:rPr>
        <w:t>Retroreflectivity</w:t>
      </w:r>
      <w:proofErr w:type="spellEnd"/>
      <w:r w:rsidRPr="001F587B">
        <w:rPr>
          <w:i/>
          <w:sz w:val="22"/>
          <w:szCs w:val="22"/>
        </w:rPr>
        <w:t xml:space="preserve"> Requirements (FHWA-SA-07-020)</w:t>
      </w:r>
      <w:r w:rsidRPr="001F587B">
        <w:rPr>
          <w:sz w:val="22"/>
          <w:szCs w:val="22"/>
        </w:rPr>
        <w:t xml:space="preserve"> Information sheet – d</w:t>
      </w:r>
      <w:r w:rsidR="00C04D7D">
        <w:rPr>
          <w:sz w:val="22"/>
          <w:szCs w:val="22"/>
        </w:rPr>
        <w:t xml:space="preserve">etailed information about sign </w:t>
      </w:r>
      <w:proofErr w:type="spellStart"/>
      <w:r w:rsidR="00C04D7D">
        <w:rPr>
          <w:sz w:val="22"/>
          <w:szCs w:val="22"/>
        </w:rPr>
        <w:t>retroreflectivity</w:t>
      </w:r>
      <w:proofErr w:type="spellEnd"/>
      <w:r w:rsidR="00C04D7D">
        <w:rPr>
          <w:sz w:val="22"/>
          <w:szCs w:val="22"/>
        </w:rPr>
        <w:t xml:space="preserve"> c</w:t>
      </w:r>
      <w:r w:rsidRPr="001F587B">
        <w:rPr>
          <w:sz w:val="22"/>
          <w:szCs w:val="22"/>
        </w:rPr>
        <w:t xml:space="preserve">ompliance: </w:t>
      </w:r>
    </w:p>
    <w:p w:rsidR="00460226" w:rsidRPr="001F587B" w:rsidRDefault="00C03D1A" w:rsidP="00460226">
      <w:pPr>
        <w:spacing w:after="120"/>
        <w:ind w:left="1080"/>
        <w:jc w:val="both"/>
        <w:rPr>
          <w:sz w:val="20"/>
        </w:rPr>
      </w:pPr>
      <w:hyperlink r:id="rId8" w:history="1">
        <w:r w:rsidR="00460226" w:rsidRPr="001F587B">
          <w:rPr>
            <w:rStyle w:val="Hyperlink"/>
            <w:sz w:val="20"/>
          </w:rPr>
          <w:t>http://safety.fhwa.dot.gov/roadway_dept/night_visib/policy_guide/fhwasa07020/fhwasa07020.pdf</w:t>
        </w:r>
      </w:hyperlink>
    </w:p>
    <w:p w:rsidR="00460226" w:rsidRPr="001F587B" w:rsidRDefault="00460226" w:rsidP="00460226">
      <w:pPr>
        <w:numPr>
          <w:ilvl w:val="1"/>
          <w:numId w:val="38"/>
        </w:numPr>
        <w:ind w:left="1080"/>
        <w:jc w:val="both"/>
        <w:rPr>
          <w:sz w:val="22"/>
          <w:szCs w:val="22"/>
        </w:rPr>
      </w:pPr>
      <w:r w:rsidRPr="001F587B">
        <w:rPr>
          <w:sz w:val="22"/>
          <w:szCs w:val="22"/>
        </w:rPr>
        <w:lastRenderedPageBreak/>
        <w:t xml:space="preserve">FHWA’s </w:t>
      </w:r>
      <w:r w:rsidRPr="001F587B">
        <w:rPr>
          <w:i/>
          <w:sz w:val="22"/>
          <w:szCs w:val="22"/>
        </w:rPr>
        <w:t xml:space="preserve">Methods for Maintaining Traffic Sign </w:t>
      </w:r>
      <w:proofErr w:type="spellStart"/>
      <w:r w:rsidRPr="001F587B">
        <w:rPr>
          <w:i/>
          <w:sz w:val="22"/>
          <w:szCs w:val="22"/>
        </w:rPr>
        <w:t>Retroreflectivity</w:t>
      </w:r>
      <w:proofErr w:type="spellEnd"/>
      <w:r w:rsidRPr="001F587B">
        <w:rPr>
          <w:sz w:val="22"/>
          <w:szCs w:val="22"/>
        </w:rPr>
        <w:t xml:space="preserve"> (FHWA-HRT-08-026) – details information about sign management plans:</w:t>
      </w:r>
    </w:p>
    <w:p w:rsidR="00460226" w:rsidRPr="001F587B" w:rsidRDefault="00C03D1A" w:rsidP="00460226">
      <w:pPr>
        <w:spacing w:after="120"/>
        <w:ind w:left="1080"/>
        <w:jc w:val="both"/>
        <w:rPr>
          <w:sz w:val="20"/>
        </w:rPr>
      </w:pPr>
      <w:hyperlink r:id="rId9" w:history="1">
        <w:r w:rsidR="00460226" w:rsidRPr="001F587B">
          <w:rPr>
            <w:rStyle w:val="Hyperlink"/>
            <w:sz w:val="20"/>
          </w:rPr>
          <w:t>http://safety.fhwa.dot.gov/roadway_dept/night_visib/policy_guide/fhwahrt08026/fhwahrt08026.pdf</w:t>
        </w:r>
      </w:hyperlink>
    </w:p>
    <w:p w:rsidR="00460226" w:rsidRPr="001F587B" w:rsidRDefault="00460226" w:rsidP="00460226">
      <w:pPr>
        <w:numPr>
          <w:ilvl w:val="1"/>
          <w:numId w:val="38"/>
        </w:numPr>
        <w:ind w:left="1080"/>
        <w:jc w:val="both"/>
        <w:rPr>
          <w:sz w:val="20"/>
        </w:rPr>
      </w:pPr>
      <w:r w:rsidRPr="001F587B">
        <w:rPr>
          <w:sz w:val="22"/>
          <w:szCs w:val="22"/>
        </w:rPr>
        <w:t xml:space="preserve">Latest FHWA news on Nighttime Visibility:    </w:t>
      </w:r>
    </w:p>
    <w:p w:rsidR="00460226" w:rsidRPr="001F587B" w:rsidRDefault="00C03D1A" w:rsidP="00460226">
      <w:pPr>
        <w:spacing w:after="120"/>
        <w:ind w:left="1080"/>
        <w:jc w:val="both"/>
        <w:rPr>
          <w:sz w:val="22"/>
          <w:szCs w:val="22"/>
        </w:rPr>
      </w:pPr>
      <w:hyperlink r:id="rId10" w:history="1">
        <w:r w:rsidR="00460226" w:rsidRPr="001F587B">
          <w:rPr>
            <w:rStyle w:val="Hyperlink"/>
            <w:sz w:val="20"/>
          </w:rPr>
          <w:t>http://safety.fhwa.dot.gov/roadway_dept/night_visib/</w:t>
        </w:r>
      </w:hyperlink>
      <w:r w:rsidR="00460226" w:rsidRPr="001F587B">
        <w:rPr>
          <w:sz w:val="22"/>
          <w:szCs w:val="22"/>
        </w:rPr>
        <w:t xml:space="preserve"> </w:t>
      </w:r>
    </w:p>
    <w:p w:rsidR="00460226" w:rsidRPr="001F587B" w:rsidRDefault="00460226" w:rsidP="00C04D7D">
      <w:pPr>
        <w:numPr>
          <w:ilvl w:val="1"/>
          <w:numId w:val="38"/>
        </w:numPr>
        <w:spacing w:after="120"/>
        <w:ind w:left="1080"/>
        <w:jc w:val="both"/>
        <w:rPr>
          <w:sz w:val="20"/>
        </w:rPr>
      </w:pPr>
      <w:r w:rsidRPr="001F587B">
        <w:rPr>
          <w:sz w:val="22"/>
          <w:szCs w:val="22"/>
        </w:rPr>
        <w:t xml:space="preserve">FHWA’s </w:t>
      </w:r>
      <w:r w:rsidRPr="001F587B">
        <w:rPr>
          <w:i/>
          <w:sz w:val="22"/>
          <w:szCs w:val="22"/>
        </w:rPr>
        <w:t xml:space="preserve">Sign </w:t>
      </w:r>
      <w:proofErr w:type="spellStart"/>
      <w:r w:rsidRPr="001F587B">
        <w:rPr>
          <w:i/>
          <w:sz w:val="22"/>
          <w:szCs w:val="22"/>
        </w:rPr>
        <w:t>Retroreflectivity</w:t>
      </w:r>
      <w:proofErr w:type="spellEnd"/>
      <w:r w:rsidRPr="001F587B">
        <w:rPr>
          <w:i/>
          <w:sz w:val="22"/>
          <w:szCs w:val="22"/>
        </w:rPr>
        <w:t xml:space="preserve"> Guidebook</w:t>
      </w:r>
      <w:r w:rsidRPr="001F587B">
        <w:rPr>
          <w:sz w:val="22"/>
          <w:szCs w:val="22"/>
        </w:rPr>
        <w:t xml:space="preserve"> </w:t>
      </w:r>
      <w:r>
        <w:rPr>
          <w:sz w:val="22"/>
          <w:szCs w:val="22"/>
        </w:rPr>
        <w:t>(FHWA-CFL/TD-09-005)</w:t>
      </w:r>
      <w:r w:rsidRPr="001F587B">
        <w:rPr>
          <w:sz w:val="22"/>
          <w:szCs w:val="22"/>
        </w:rPr>
        <w:t>- Interactive online toolkit to determine the appropriate assessment or management method for your agency:</w:t>
      </w:r>
      <w:r>
        <w:rPr>
          <w:sz w:val="22"/>
          <w:szCs w:val="22"/>
        </w:rPr>
        <w:t xml:space="preserve">  </w:t>
      </w:r>
      <w:hyperlink r:id="rId11" w:history="1">
        <w:r w:rsidRPr="001F587B">
          <w:rPr>
            <w:rStyle w:val="Hyperlink"/>
            <w:sz w:val="20"/>
          </w:rPr>
          <w:t>http://safety.fhwa.dot.gov/roadway_dept/night_visib/retrotoolkit/</w:t>
        </w:r>
      </w:hyperlink>
      <w:r w:rsidRPr="001F587B">
        <w:rPr>
          <w:sz w:val="20"/>
        </w:rPr>
        <w:t xml:space="preserve">  </w:t>
      </w:r>
    </w:p>
    <w:p w:rsidR="00460226" w:rsidRPr="001F587B" w:rsidRDefault="00C04D7D" w:rsidP="00460226">
      <w:pPr>
        <w:spacing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For Agencies that</w:t>
      </w:r>
      <w:r w:rsidR="00460226" w:rsidRPr="001F587B">
        <w:rPr>
          <w:sz w:val="22"/>
          <w:szCs w:val="22"/>
        </w:rPr>
        <w:t xml:space="preserve"> do not have access to the internet, a hard copy</w:t>
      </w:r>
      <w:r w:rsidR="00B52221">
        <w:rPr>
          <w:sz w:val="22"/>
          <w:szCs w:val="22"/>
        </w:rPr>
        <w:t xml:space="preserve"> and CD</w:t>
      </w:r>
      <w:r w:rsidR="00460226" w:rsidRPr="001F587B">
        <w:rPr>
          <w:sz w:val="22"/>
          <w:szCs w:val="22"/>
        </w:rPr>
        <w:t xml:space="preserve"> of this toolkit </w:t>
      </w:r>
      <w:r w:rsidR="00B52221">
        <w:rPr>
          <w:sz w:val="22"/>
          <w:szCs w:val="22"/>
        </w:rPr>
        <w:t>are</w:t>
      </w:r>
      <w:r w:rsidR="00460226" w:rsidRPr="001F587B">
        <w:rPr>
          <w:sz w:val="22"/>
          <w:szCs w:val="22"/>
        </w:rPr>
        <w:t xml:space="preserve"> available from the Minnesota Local Technical Assistance Program (</w:t>
      </w:r>
      <w:r w:rsidR="00B52221">
        <w:rPr>
          <w:sz w:val="22"/>
          <w:szCs w:val="22"/>
        </w:rPr>
        <w:t xml:space="preserve">LTAP).  Contact Mindy Carlson, </w:t>
      </w:r>
      <w:r w:rsidR="00460226" w:rsidRPr="001F587B">
        <w:rPr>
          <w:sz w:val="22"/>
          <w:szCs w:val="22"/>
        </w:rPr>
        <w:t xml:space="preserve">LTAP Program Associate at </w:t>
      </w:r>
      <w:hyperlink r:id="rId12" w:history="1">
        <w:r w:rsidR="00460226" w:rsidRPr="00B52221">
          <w:rPr>
            <w:rStyle w:val="Hyperlink"/>
            <w:sz w:val="20"/>
          </w:rPr>
          <w:t>carlson@umn.edu</w:t>
        </w:r>
      </w:hyperlink>
      <w:r w:rsidR="00460226" w:rsidRPr="001F587B">
        <w:rPr>
          <w:sz w:val="22"/>
          <w:szCs w:val="22"/>
        </w:rPr>
        <w:t xml:space="preserve"> or 612-625-1813.</w:t>
      </w:r>
    </w:p>
    <w:p w:rsidR="00460226" w:rsidRPr="001F587B" w:rsidRDefault="00460226" w:rsidP="00460226">
      <w:pPr>
        <w:numPr>
          <w:ilvl w:val="0"/>
          <w:numId w:val="38"/>
        </w:numPr>
        <w:jc w:val="both"/>
        <w:rPr>
          <w:sz w:val="22"/>
          <w:szCs w:val="22"/>
        </w:rPr>
      </w:pPr>
      <w:r w:rsidRPr="001F587B">
        <w:rPr>
          <w:sz w:val="22"/>
          <w:szCs w:val="22"/>
        </w:rPr>
        <w:t>Minnesota Resources:</w:t>
      </w:r>
    </w:p>
    <w:p w:rsidR="00460226" w:rsidRPr="001F587B" w:rsidRDefault="00C04D7D" w:rsidP="00460226">
      <w:pPr>
        <w:numPr>
          <w:ilvl w:val="1"/>
          <w:numId w:val="38"/>
        </w:numPr>
        <w:spacing w:after="120"/>
        <w:ind w:left="108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Sign </w:t>
      </w:r>
      <w:proofErr w:type="spellStart"/>
      <w:r>
        <w:rPr>
          <w:i/>
          <w:sz w:val="22"/>
          <w:szCs w:val="22"/>
        </w:rPr>
        <w:t>Retroreflectivity</w:t>
      </w:r>
      <w:proofErr w:type="spellEnd"/>
      <w:r>
        <w:rPr>
          <w:i/>
          <w:sz w:val="22"/>
          <w:szCs w:val="22"/>
        </w:rPr>
        <w:t xml:space="preserve">: A </w:t>
      </w:r>
      <w:r w:rsidR="00460226" w:rsidRPr="001F587B">
        <w:rPr>
          <w:i/>
          <w:sz w:val="22"/>
          <w:szCs w:val="22"/>
        </w:rPr>
        <w:t xml:space="preserve">Minnesota Toolkit </w:t>
      </w:r>
      <w:r w:rsidR="00460226" w:rsidRPr="001F587B">
        <w:rPr>
          <w:sz w:val="22"/>
          <w:szCs w:val="22"/>
        </w:rPr>
        <w:t>– Toolkit including summaries of assessment and management methods and example policies, inventories and sign maintenance agreements for local agencies within MN. Developed by the Minnesota Local Road Research Board</w:t>
      </w:r>
      <w:r w:rsidR="00B52221">
        <w:rPr>
          <w:sz w:val="22"/>
          <w:szCs w:val="22"/>
        </w:rPr>
        <w:t xml:space="preserve"> (LRRB)</w:t>
      </w:r>
      <w:r w:rsidR="00460226" w:rsidRPr="001F587B">
        <w:rPr>
          <w:sz w:val="22"/>
          <w:szCs w:val="22"/>
        </w:rPr>
        <w:t xml:space="preserve"> and available online at: </w:t>
      </w:r>
      <w:hyperlink r:id="rId13" w:history="1">
        <w:r w:rsidR="007A479E" w:rsidRPr="00B52221">
          <w:rPr>
            <w:rStyle w:val="Hyperlink"/>
            <w:sz w:val="20"/>
          </w:rPr>
          <w:t>http://www.lrrb.org/pdf/2010RIC02.pdf</w:t>
        </w:r>
      </w:hyperlink>
      <w:r w:rsidR="00460226" w:rsidRPr="001F587B">
        <w:rPr>
          <w:sz w:val="22"/>
          <w:szCs w:val="22"/>
        </w:rPr>
        <w:t xml:space="preserve"> or </w:t>
      </w:r>
      <w:proofErr w:type="spellStart"/>
      <w:r w:rsidR="00460226" w:rsidRPr="001F587B">
        <w:rPr>
          <w:sz w:val="22"/>
          <w:szCs w:val="22"/>
        </w:rPr>
        <w:t>Mn</w:t>
      </w:r>
      <w:proofErr w:type="spellEnd"/>
      <w:r w:rsidR="00460226" w:rsidRPr="001F587B">
        <w:rPr>
          <w:sz w:val="22"/>
          <w:szCs w:val="22"/>
        </w:rPr>
        <w:t xml:space="preserve">/DOT State Aid Traffic Safety website (see below). </w:t>
      </w:r>
    </w:p>
    <w:p w:rsidR="00460226" w:rsidRPr="001F587B" w:rsidRDefault="00460226" w:rsidP="00460226">
      <w:pPr>
        <w:numPr>
          <w:ilvl w:val="1"/>
          <w:numId w:val="38"/>
        </w:numPr>
        <w:spacing w:after="120"/>
        <w:ind w:left="1080"/>
        <w:jc w:val="both"/>
        <w:rPr>
          <w:i/>
          <w:sz w:val="22"/>
          <w:szCs w:val="22"/>
        </w:rPr>
      </w:pPr>
      <w:r w:rsidRPr="001F587B">
        <w:rPr>
          <w:i/>
          <w:sz w:val="22"/>
          <w:szCs w:val="22"/>
        </w:rPr>
        <w:t xml:space="preserve">Minimum </w:t>
      </w:r>
      <w:proofErr w:type="spellStart"/>
      <w:r w:rsidRPr="001F587B">
        <w:rPr>
          <w:i/>
          <w:sz w:val="22"/>
          <w:szCs w:val="22"/>
        </w:rPr>
        <w:t>Retroreflectivity</w:t>
      </w:r>
      <w:proofErr w:type="spellEnd"/>
      <w:r w:rsidRPr="001F587B">
        <w:rPr>
          <w:i/>
          <w:sz w:val="22"/>
          <w:szCs w:val="22"/>
        </w:rPr>
        <w:t xml:space="preserve"> Levels for Traffic Signs – </w:t>
      </w:r>
      <w:r w:rsidRPr="001F587B">
        <w:rPr>
          <w:sz w:val="22"/>
          <w:szCs w:val="22"/>
        </w:rPr>
        <w:t xml:space="preserve">training on </w:t>
      </w:r>
      <w:proofErr w:type="spellStart"/>
      <w:r w:rsidRPr="001F587B">
        <w:rPr>
          <w:sz w:val="22"/>
          <w:szCs w:val="22"/>
        </w:rPr>
        <w:t>Retroreflectivity</w:t>
      </w:r>
      <w:proofErr w:type="spellEnd"/>
      <w:r w:rsidRPr="001F587B">
        <w:rPr>
          <w:sz w:val="22"/>
          <w:szCs w:val="22"/>
        </w:rPr>
        <w:t xml:space="preserve"> compliance is available to local agencies on a limited basis, org</w:t>
      </w:r>
      <w:r w:rsidR="00C04D7D">
        <w:rPr>
          <w:sz w:val="22"/>
          <w:szCs w:val="22"/>
        </w:rPr>
        <w:t xml:space="preserve">anized by your county engineer and </w:t>
      </w:r>
      <w:r w:rsidRPr="001F587B">
        <w:rPr>
          <w:sz w:val="22"/>
          <w:szCs w:val="22"/>
        </w:rPr>
        <w:t xml:space="preserve">provided by Ken </w:t>
      </w:r>
      <w:proofErr w:type="spellStart"/>
      <w:r w:rsidRPr="001F587B">
        <w:rPr>
          <w:sz w:val="22"/>
          <w:szCs w:val="22"/>
        </w:rPr>
        <w:t>Schroepfer</w:t>
      </w:r>
      <w:proofErr w:type="spellEnd"/>
      <w:r w:rsidRPr="001F587B">
        <w:rPr>
          <w:sz w:val="22"/>
          <w:szCs w:val="22"/>
        </w:rPr>
        <w:t xml:space="preserve"> – </w:t>
      </w:r>
      <w:proofErr w:type="spellStart"/>
      <w:r w:rsidRPr="001F587B">
        <w:rPr>
          <w:sz w:val="22"/>
          <w:szCs w:val="22"/>
        </w:rPr>
        <w:t>Mn</w:t>
      </w:r>
      <w:proofErr w:type="spellEnd"/>
      <w:r w:rsidRPr="001F587B">
        <w:rPr>
          <w:sz w:val="22"/>
          <w:szCs w:val="22"/>
        </w:rPr>
        <w:t>/DOT Traffic Standards Specialist</w:t>
      </w:r>
      <w:r w:rsidR="00C04D7D">
        <w:rPr>
          <w:sz w:val="22"/>
          <w:szCs w:val="22"/>
        </w:rPr>
        <w:t xml:space="preserve">.  </w:t>
      </w:r>
      <w:r w:rsidRPr="001F587B">
        <w:rPr>
          <w:sz w:val="22"/>
          <w:szCs w:val="22"/>
        </w:rPr>
        <w:t>Contact your County engineer to discuss training options for your agency.</w:t>
      </w:r>
    </w:p>
    <w:p w:rsidR="00460226" w:rsidRPr="001F587B" w:rsidRDefault="00460226" w:rsidP="00460226">
      <w:pPr>
        <w:numPr>
          <w:ilvl w:val="1"/>
          <w:numId w:val="38"/>
        </w:numPr>
        <w:ind w:left="1080"/>
        <w:jc w:val="both"/>
        <w:rPr>
          <w:sz w:val="22"/>
          <w:szCs w:val="22"/>
        </w:rPr>
      </w:pPr>
      <w:proofErr w:type="spellStart"/>
      <w:r w:rsidRPr="001F587B">
        <w:rPr>
          <w:i/>
          <w:sz w:val="22"/>
          <w:szCs w:val="22"/>
        </w:rPr>
        <w:t>Mn</w:t>
      </w:r>
      <w:proofErr w:type="spellEnd"/>
      <w:r w:rsidRPr="001F587B">
        <w:rPr>
          <w:i/>
          <w:sz w:val="22"/>
          <w:szCs w:val="22"/>
        </w:rPr>
        <w:t xml:space="preserve">/DOT State Aid Traffic Safety Website – </w:t>
      </w:r>
    </w:p>
    <w:p w:rsidR="00460226" w:rsidRPr="001F587B" w:rsidRDefault="00C03D1A" w:rsidP="00460226">
      <w:pPr>
        <w:ind w:left="1080"/>
        <w:jc w:val="both"/>
        <w:rPr>
          <w:sz w:val="20"/>
          <w:szCs w:val="22"/>
        </w:rPr>
      </w:pPr>
      <w:hyperlink r:id="rId14" w:history="1">
        <w:r w:rsidR="00460226" w:rsidRPr="001F587B">
          <w:rPr>
            <w:rStyle w:val="Hyperlink"/>
            <w:sz w:val="20"/>
            <w:szCs w:val="22"/>
          </w:rPr>
          <w:t>http://www.dot.state.mn.us/stateaid/sa_traffic_safety.html</w:t>
        </w:r>
      </w:hyperlink>
    </w:p>
    <w:p w:rsidR="00460226" w:rsidRPr="001F587B" w:rsidRDefault="00460226" w:rsidP="00460226">
      <w:pPr>
        <w:spacing w:after="120"/>
        <w:ind w:left="1080"/>
        <w:jc w:val="both"/>
        <w:rPr>
          <w:sz w:val="22"/>
          <w:szCs w:val="22"/>
        </w:rPr>
      </w:pPr>
      <w:r w:rsidRPr="001F587B">
        <w:rPr>
          <w:sz w:val="22"/>
          <w:szCs w:val="22"/>
        </w:rPr>
        <w:t xml:space="preserve">Includes information on federal requirements, the </w:t>
      </w:r>
      <w:r w:rsidR="00C04D7D">
        <w:rPr>
          <w:sz w:val="22"/>
          <w:szCs w:val="22"/>
        </w:rPr>
        <w:t xml:space="preserve">MN </w:t>
      </w:r>
      <w:r w:rsidRPr="001F587B">
        <w:rPr>
          <w:sz w:val="22"/>
          <w:szCs w:val="22"/>
        </w:rPr>
        <w:t xml:space="preserve">township pilot program and </w:t>
      </w:r>
      <w:r w:rsidR="00C04D7D" w:rsidRPr="00C04D7D">
        <w:rPr>
          <w:i/>
          <w:sz w:val="22"/>
          <w:szCs w:val="22"/>
        </w:rPr>
        <w:t xml:space="preserve">Sign </w:t>
      </w:r>
      <w:proofErr w:type="spellStart"/>
      <w:r w:rsidR="00C04D7D" w:rsidRPr="00C04D7D">
        <w:rPr>
          <w:i/>
          <w:sz w:val="22"/>
          <w:szCs w:val="22"/>
        </w:rPr>
        <w:t>Retror</w:t>
      </w:r>
      <w:r w:rsidR="00C04D7D">
        <w:rPr>
          <w:i/>
          <w:sz w:val="22"/>
          <w:szCs w:val="22"/>
        </w:rPr>
        <w:t>eflectivity</w:t>
      </w:r>
      <w:proofErr w:type="spellEnd"/>
      <w:r w:rsidR="00C04D7D">
        <w:rPr>
          <w:i/>
          <w:sz w:val="22"/>
          <w:szCs w:val="22"/>
        </w:rPr>
        <w:t>:</w:t>
      </w:r>
      <w:r w:rsidR="00C04D7D" w:rsidRPr="00C04D7D">
        <w:rPr>
          <w:i/>
          <w:sz w:val="22"/>
          <w:szCs w:val="22"/>
        </w:rPr>
        <w:t xml:space="preserve"> </w:t>
      </w:r>
      <w:proofErr w:type="gramStart"/>
      <w:r w:rsidR="00C04D7D" w:rsidRPr="00C04D7D">
        <w:rPr>
          <w:i/>
          <w:sz w:val="22"/>
          <w:szCs w:val="22"/>
        </w:rPr>
        <w:t>A</w:t>
      </w:r>
      <w:proofErr w:type="gramEnd"/>
      <w:r w:rsidR="00C04D7D" w:rsidRPr="00C04D7D">
        <w:rPr>
          <w:i/>
          <w:sz w:val="22"/>
          <w:szCs w:val="22"/>
        </w:rPr>
        <w:t xml:space="preserve"> Minnesota </w:t>
      </w:r>
      <w:r w:rsidRPr="00C04D7D">
        <w:rPr>
          <w:i/>
          <w:sz w:val="22"/>
          <w:szCs w:val="22"/>
        </w:rPr>
        <w:t>Toolkit</w:t>
      </w:r>
      <w:r w:rsidRPr="001F587B">
        <w:rPr>
          <w:sz w:val="22"/>
          <w:szCs w:val="22"/>
        </w:rPr>
        <w:t>.  This website will be updated periodically</w:t>
      </w:r>
      <w:r w:rsidR="00C04D7D">
        <w:rPr>
          <w:sz w:val="22"/>
          <w:szCs w:val="22"/>
        </w:rPr>
        <w:t xml:space="preserve">. </w:t>
      </w:r>
      <w:r w:rsidRPr="001F587B">
        <w:rPr>
          <w:sz w:val="22"/>
          <w:szCs w:val="22"/>
        </w:rPr>
        <w:t xml:space="preserve"> For more info</w:t>
      </w:r>
      <w:r w:rsidR="00B52221">
        <w:rPr>
          <w:sz w:val="22"/>
          <w:szCs w:val="22"/>
        </w:rPr>
        <w:t xml:space="preserve">rmation, contact Mark Vizecky, </w:t>
      </w:r>
      <w:r w:rsidRPr="001F587B">
        <w:rPr>
          <w:sz w:val="22"/>
          <w:szCs w:val="22"/>
        </w:rPr>
        <w:t xml:space="preserve">State Aid Program Support Engineer at </w:t>
      </w:r>
      <w:hyperlink r:id="rId15" w:history="1">
        <w:r w:rsidRPr="00B52221">
          <w:rPr>
            <w:rStyle w:val="Hyperlink"/>
            <w:sz w:val="20"/>
          </w:rPr>
          <w:t>Mark.Vizecky@state.mn.us</w:t>
        </w:r>
      </w:hyperlink>
      <w:r w:rsidRPr="001F587B">
        <w:rPr>
          <w:sz w:val="22"/>
          <w:szCs w:val="22"/>
        </w:rPr>
        <w:t xml:space="preserve"> or 651-366-3839.</w:t>
      </w:r>
    </w:p>
    <w:p w:rsidR="00C04D7D" w:rsidRPr="001F587B" w:rsidRDefault="00460226" w:rsidP="00C04D7D">
      <w:pPr>
        <w:numPr>
          <w:ilvl w:val="1"/>
          <w:numId w:val="38"/>
        </w:numPr>
        <w:spacing w:after="120"/>
        <w:ind w:left="1080"/>
        <w:jc w:val="both"/>
        <w:rPr>
          <w:sz w:val="22"/>
          <w:szCs w:val="22"/>
        </w:rPr>
      </w:pPr>
      <w:r w:rsidRPr="00C04D7D">
        <w:rPr>
          <w:i/>
          <w:sz w:val="22"/>
          <w:szCs w:val="22"/>
        </w:rPr>
        <w:t xml:space="preserve">Sign Removal </w:t>
      </w:r>
      <w:r w:rsidR="00B52221">
        <w:rPr>
          <w:i/>
          <w:sz w:val="22"/>
          <w:szCs w:val="22"/>
        </w:rPr>
        <w:t xml:space="preserve">Manual and </w:t>
      </w:r>
      <w:r w:rsidRPr="00C04D7D">
        <w:rPr>
          <w:i/>
          <w:sz w:val="22"/>
          <w:szCs w:val="22"/>
        </w:rPr>
        <w:t>Presentations</w:t>
      </w:r>
      <w:r w:rsidRPr="00C04D7D">
        <w:rPr>
          <w:sz w:val="22"/>
          <w:szCs w:val="22"/>
        </w:rPr>
        <w:t xml:space="preserve"> – </w:t>
      </w:r>
      <w:r w:rsidR="00B52221">
        <w:rPr>
          <w:sz w:val="22"/>
          <w:szCs w:val="22"/>
        </w:rPr>
        <w:t xml:space="preserve">A new manual titled </w:t>
      </w:r>
      <w:r w:rsidR="00B52221" w:rsidRPr="00B52221">
        <w:rPr>
          <w:i/>
          <w:sz w:val="22"/>
          <w:szCs w:val="22"/>
        </w:rPr>
        <w:t>Minnesota’s Best Practices for Traffic Sign Maintenance and Management</w:t>
      </w:r>
      <w:r w:rsidR="00B52221">
        <w:rPr>
          <w:sz w:val="22"/>
          <w:szCs w:val="22"/>
        </w:rPr>
        <w:t xml:space="preserve"> addressing sign maintenance, management and removal will be available on the State Aid Traffic Safety website (see above) in </w:t>
      </w:r>
      <w:proofErr w:type="gramStart"/>
      <w:r w:rsidR="00B52221">
        <w:rPr>
          <w:sz w:val="22"/>
          <w:szCs w:val="22"/>
        </w:rPr>
        <w:t>Spring</w:t>
      </w:r>
      <w:proofErr w:type="gramEnd"/>
      <w:r w:rsidR="00B52221">
        <w:rPr>
          <w:sz w:val="22"/>
          <w:szCs w:val="22"/>
        </w:rPr>
        <w:t xml:space="preserve"> 2010.  </w:t>
      </w:r>
      <w:r w:rsidRPr="00C04D7D">
        <w:rPr>
          <w:sz w:val="22"/>
          <w:szCs w:val="22"/>
        </w:rPr>
        <w:t xml:space="preserve">Sponsored by LTAP, three presentations </w:t>
      </w:r>
      <w:r w:rsidR="00B52221">
        <w:rPr>
          <w:sz w:val="22"/>
          <w:szCs w:val="22"/>
        </w:rPr>
        <w:t xml:space="preserve">on this manual will be offered in </w:t>
      </w:r>
      <w:proofErr w:type="gramStart"/>
      <w:r w:rsidR="00B52221">
        <w:rPr>
          <w:sz w:val="22"/>
          <w:szCs w:val="22"/>
        </w:rPr>
        <w:t>Fall</w:t>
      </w:r>
      <w:proofErr w:type="gramEnd"/>
      <w:r w:rsidR="00B52221">
        <w:rPr>
          <w:sz w:val="22"/>
          <w:szCs w:val="22"/>
        </w:rPr>
        <w:t xml:space="preserve"> 2010</w:t>
      </w:r>
      <w:r w:rsidRPr="00C04D7D">
        <w:rPr>
          <w:sz w:val="22"/>
          <w:szCs w:val="22"/>
        </w:rPr>
        <w:t xml:space="preserve">.  For more information go to </w:t>
      </w:r>
      <w:hyperlink r:id="rId16" w:history="1">
        <w:r w:rsidR="00B52221" w:rsidRPr="0048520F">
          <w:rPr>
            <w:rStyle w:val="Hyperlink"/>
            <w:sz w:val="20"/>
          </w:rPr>
          <w:t>www.mnltap.umn.edu</w:t>
        </w:r>
      </w:hyperlink>
      <w:r w:rsidR="00B52221">
        <w:rPr>
          <w:sz w:val="20"/>
        </w:rPr>
        <w:t xml:space="preserve"> </w:t>
      </w:r>
      <w:r w:rsidRPr="00C04D7D">
        <w:rPr>
          <w:sz w:val="22"/>
          <w:szCs w:val="22"/>
        </w:rPr>
        <w:t xml:space="preserve">or contact </w:t>
      </w:r>
      <w:r w:rsidR="00B52221">
        <w:rPr>
          <w:sz w:val="22"/>
          <w:szCs w:val="22"/>
        </w:rPr>
        <w:t xml:space="preserve">Mindy Carlson, </w:t>
      </w:r>
      <w:r w:rsidR="00C04D7D" w:rsidRPr="001F587B">
        <w:rPr>
          <w:sz w:val="22"/>
          <w:szCs w:val="22"/>
        </w:rPr>
        <w:t xml:space="preserve">LTAP Program Associate at </w:t>
      </w:r>
      <w:hyperlink r:id="rId17" w:history="1">
        <w:r w:rsidR="00C04D7D" w:rsidRPr="00B52221">
          <w:rPr>
            <w:rStyle w:val="Hyperlink"/>
            <w:sz w:val="20"/>
          </w:rPr>
          <w:t>carlson@umn.edu</w:t>
        </w:r>
      </w:hyperlink>
      <w:r w:rsidR="00C04D7D" w:rsidRPr="001F587B">
        <w:rPr>
          <w:sz w:val="22"/>
          <w:szCs w:val="22"/>
        </w:rPr>
        <w:t xml:space="preserve"> or 612-625-1813.</w:t>
      </w:r>
    </w:p>
    <w:p w:rsidR="008466E7" w:rsidRPr="00460226" w:rsidRDefault="008466E7" w:rsidP="00536C65">
      <w:pPr>
        <w:jc w:val="both"/>
        <w:rPr>
          <w:sz w:val="22"/>
          <w:szCs w:val="22"/>
        </w:rPr>
      </w:pPr>
    </w:p>
    <w:p w:rsidR="00A8155B" w:rsidRPr="00B52221" w:rsidRDefault="00C03D1A" w:rsidP="00A8155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County/City Engineers - This space is for you to add text, depending on your willingness to offer assistance to neighboring smaller agencies."/>
            </w:textInput>
          </w:ffData>
        </w:fldChar>
      </w:r>
      <w:r w:rsidR="00B52221">
        <w:rPr>
          <w:b/>
          <w:sz w:val="28"/>
          <w:szCs w:val="28"/>
          <w:highlight w:val="yellow"/>
        </w:rPr>
        <w:instrText xml:space="preserve"> FORMTEXT </w:instrText>
      </w:r>
      <w:r>
        <w:rPr>
          <w:b/>
          <w:sz w:val="28"/>
          <w:szCs w:val="28"/>
          <w:highlight w:val="yellow"/>
        </w:rPr>
      </w:r>
      <w:r>
        <w:rPr>
          <w:b/>
          <w:sz w:val="28"/>
          <w:szCs w:val="28"/>
          <w:highlight w:val="yellow"/>
        </w:rPr>
        <w:fldChar w:fldCharType="separate"/>
      </w:r>
      <w:r w:rsidR="00B52221">
        <w:rPr>
          <w:b/>
          <w:noProof/>
          <w:sz w:val="28"/>
          <w:szCs w:val="28"/>
          <w:highlight w:val="yellow"/>
        </w:rPr>
        <w:t>County/City Engineers - This space is for you to add text, depending on your willingness to offer assistance to neighboring smaller agencies.</w:t>
      </w:r>
      <w:r>
        <w:rPr>
          <w:b/>
          <w:sz w:val="28"/>
          <w:szCs w:val="28"/>
          <w:highlight w:val="yellow"/>
        </w:rPr>
        <w:fldChar w:fldCharType="end"/>
      </w:r>
    </w:p>
    <w:p w:rsidR="008466E7" w:rsidRPr="00460226" w:rsidRDefault="008466E7" w:rsidP="00342024">
      <w:pPr>
        <w:jc w:val="both"/>
        <w:rPr>
          <w:sz w:val="22"/>
          <w:szCs w:val="22"/>
        </w:rPr>
      </w:pPr>
    </w:p>
    <w:p w:rsidR="00342024" w:rsidRPr="00460226" w:rsidRDefault="00342024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t>Sincerely,</w:t>
      </w:r>
    </w:p>
    <w:p w:rsidR="00342024" w:rsidRPr="00460226" w:rsidRDefault="00C03D1A" w:rsidP="00342024">
      <w:pPr>
        <w:jc w:val="both"/>
        <w:outlineLvl w:val="0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Name"/>
            </w:textInput>
          </w:ffData>
        </w:fldChar>
      </w:r>
      <w:bookmarkStart w:id="9" w:name="Text15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Name</w:t>
      </w:r>
      <w:r w:rsidRPr="00460226">
        <w:rPr>
          <w:sz w:val="22"/>
          <w:szCs w:val="22"/>
        </w:rPr>
        <w:fldChar w:fldCharType="end"/>
      </w:r>
      <w:bookmarkEnd w:id="9"/>
    </w:p>
    <w:p w:rsidR="00342024" w:rsidRPr="00460226" w:rsidRDefault="00C03D1A" w:rsidP="00342024">
      <w:pPr>
        <w:jc w:val="both"/>
        <w:rPr>
          <w:sz w:val="22"/>
          <w:szCs w:val="22"/>
        </w:rPr>
      </w:pPr>
      <w:r w:rsidRPr="0046022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Title"/>
            </w:textInput>
          </w:ffData>
        </w:fldChar>
      </w:r>
      <w:bookmarkStart w:id="10" w:name="Text16"/>
      <w:r w:rsidR="00342024" w:rsidRPr="00460226">
        <w:rPr>
          <w:sz w:val="22"/>
          <w:szCs w:val="22"/>
        </w:rPr>
        <w:instrText xml:space="preserve"> FORMTEXT </w:instrText>
      </w:r>
      <w:r w:rsidRPr="00460226">
        <w:rPr>
          <w:sz w:val="22"/>
          <w:szCs w:val="22"/>
        </w:rPr>
      </w:r>
      <w:r w:rsidRPr="00460226">
        <w:rPr>
          <w:sz w:val="22"/>
          <w:szCs w:val="22"/>
        </w:rPr>
        <w:fldChar w:fldCharType="separate"/>
      </w:r>
      <w:r w:rsidR="00342024" w:rsidRPr="00460226">
        <w:rPr>
          <w:noProof/>
          <w:sz w:val="22"/>
          <w:szCs w:val="22"/>
        </w:rPr>
        <w:t>Title</w:t>
      </w:r>
      <w:r w:rsidRPr="00460226">
        <w:rPr>
          <w:sz w:val="22"/>
          <w:szCs w:val="22"/>
        </w:rPr>
        <w:fldChar w:fldCharType="end"/>
      </w:r>
      <w:bookmarkEnd w:id="10"/>
    </w:p>
    <w:sectPr w:rsidR="00342024" w:rsidRPr="00460226" w:rsidSect="00342024">
      <w:headerReference w:type="default" r:id="rId18"/>
      <w:type w:val="oddPage"/>
      <w:pgSz w:w="12240" w:h="15840" w:code="1"/>
      <w:pgMar w:top="1440" w:right="1440" w:bottom="1440" w:left="1440" w:header="720" w:footer="720" w:gutter="0"/>
      <w:paperSrc w:first="5" w:other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21" w:rsidRDefault="00B52221">
      <w:r>
        <w:separator/>
      </w:r>
    </w:p>
  </w:endnote>
  <w:endnote w:type="continuationSeparator" w:id="0">
    <w:p w:rsidR="00B52221" w:rsidRDefault="00B5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21" w:rsidRDefault="00B52221">
      <w:r>
        <w:separator/>
      </w:r>
    </w:p>
  </w:footnote>
  <w:footnote w:type="continuationSeparator" w:id="0">
    <w:p w:rsidR="00B52221" w:rsidRDefault="00B52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21" w:rsidRDefault="00B52221">
    <w:pPr>
      <w:pStyle w:val="Header"/>
    </w:pPr>
  </w:p>
  <w:p w:rsidR="00B52221" w:rsidRDefault="00B52221">
    <w:pPr>
      <w:pStyle w:val="Header"/>
    </w:pPr>
  </w:p>
  <w:p w:rsidR="00B52221" w:rsidRDefault="00B52221" w:rsidP="00342024">
    <w:pPr>
      <w:pStyle w:val="Header"/>
      <w:tabs>
        <w:tab w:val="clear" w:pos="4320"/>
        <w:tab w:val="clear" w:pos="8640"/>
        <w:tab w:val="center" w:pos="4860"/>
        <w:tab w:val="right" w:pos="9360"/>
      </w:tabs>
    </w:pPr>
    <w:r>
      <w:t>[Mr. Ms.] First &amp; Last Name</w:t>
    </w:r>
    <w:r>
      <w:tab/>
      <w:t xml:space="preserve">- </w:t>
    </w:r>
    <w:r w:rsidR="00C03D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03D1A">
      <w:rPr>
        <w:rStyle w:val="PageNumber"/>
      </w:rPr>
      <w:fldChar w:fldCharType="separate"/>
    </w:r>
    <w:r w:rsidR="00083623">
      <w:rPr>
        <w:rStyle w:val="PageNumber"/>
        <w:noProof/>
      </w:rPr>
      <w:t>2</w:t>
    </w:r>
    <w:r w:rsidR="00C03D1A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  <w:r>
      <w:t>DATE</w:t>
    </w:r>
  </w:p>
  <w:p w:rsidR="00B52221" w:rsidRDefault="00B52221">
    <w:pPr>
      <w:pStyle w:val="Header"/>
    </w:pPr>
  </w:p>
  <w:p w:rsidR="00536C65" w:rsidRDefault="00536C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83A67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17BDC"/>
    <w:multiLevelType w:val="singleLevel"/>
    <w:tmpl w:val="97F05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804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B3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6D39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695AB6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803CB3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813D2B"/>
    <w:multiLevelType w:val="singleLevel"/>
    <w:tmpl w:val="97F05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E36CD1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5C1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0906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142FC3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7F5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DA1922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835E7"/>
    <w:multiLevelType w:val="hybridMultilevel"/>
    <w:tmpl w:val="0D5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D52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947AC5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BD3640"/>
    <w:multiLevelType w:val="singleLevel"/>
    <w:tmpl w:val="97F05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FF7B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7E5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AD4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7D3976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0B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8B47B3"/>
    <w:multiLevelType w:val="hybridMultilevel"/>
    <w:tmpl w:val="B1CC5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317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171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FB5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F54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BE3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395BF8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DF3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1B4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22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6608CF"/>
    <w:multiLevelType w:val="singleLevel"/>
    <w:tmpl w:val="97F05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F64FE5"/>
    <w:multiLevelType w:val="singleLevel"/>
    <w:tmpl w:val="97F05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C743DE"/>
    <w:multiLevelType w:val="singleLevel"/>
    <w:tmpl w:val="23D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E87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205313"/>
    <w:multiLevelType w:val="singleLevel"/>
    <w:tmpl w:val="9466BC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8"/>
  </w:num>
  <w:num w:numId="4">
    <w:abstractNumId w:val="37"/>
  </w:num>
  <w:num w:numId="5">
    <w:abstractNumId w:val="19"/>
  </w:num>
  <w:num w:numId="6">
    <w:abstractNumId w:val="31"/>
  </w:num>
  <w:num w:numId="7">
    <w:abstractNumId w:val="35"/>
  </w:num>
  <w:num w:numId="8">
    <w:abstractNumId w:val="2"/>
  </w:num>
  <w:num w:numId="9">
    <w:abstractNumId w:val="33"/>
  </w:num>
  <w:num w:numId="10">
    <w:abstractNumId w:val="25"/>
  </w:num>
  <w:num w:numId="11">
    <w:abstractNumId w:val="3"/>
  </w:num>
  <w:num w:numId="12">
    <w:abstractNumId w:val="13"/>
  </w:num>
  <w:num w:numId="13">
    <w:abstractNumId w:val="20"/>
  </w:num>
  <w:num w:numId="14">
    <w:abstractNumId w:val="10"/>
  </w:num>
  <w:num w:numId="15">
    <w:abstractNumId w:val="29"/>
  </w:num>
  <w:num w:numId="16">
    <w:abstractNumId w:val="27"/>
  </w:num>
  <w:num w:numId="17">
    <w:abstractNumId w:val="28"/>
  </w:num>
  <w:num w:numId="18">
    <w:abstractNumId w:val="23"/>
  </w:num>
  <w:num w:numId="19">
    <w:abstractNumId w:val="4"/>
  </w:num>
  <w:num w:numId="20">
    <w:abstractNumId w:val="21"/>
  </w:num>
  <w:num w:numId="21">
    <w:abstractNumId w:val="5"/>
  </w:num>
  <w:num w:numId="22">
    <w:abstractNumId w:val="32"/>
  </w:num>
  <w:num w:numId="23">
    <w:abstractNumId w:val="11"/>
  </w:num>
  <w:num w:numId="24">
    <w:abstractNumId w:val="16"/>
  </w:num>
  <w:num w:numId="25">
    <w:abstractNumId w:val="0"/>
  </w:num>
  <w:num w:numId="26">
    <w:abstractNumId w:val="26"/>
  </w:num>
  <w:num w:numId="27">
    <w:abstractNumId w:val="36"/>
  </w:num>
  <w:num w:numId="28">
    <w:abstractNumId w:val="38"/>
  </w:num>
  <w:num w:numId="29">
    <w:abstractNumId w:val="22"/>
  </w:num>
  <w:num w:numId="30">
    <w:abstractNumId w:val="6"/>
  </w:num>
  <w:num w:numId="31">
    <w:abstractNumId w:val="14"/>
  </w:num>
  <w:num w:numId="32">
    <w:abstractNumId w:val="30"/>
  </w:num>
  <w:num w:numId="33">
    <w:abstractNumId w:val="1"/>
  </w:num>
  <w:num w:numId="34">
    <w:abstractNumId w:val="17"/>
  </w:num>
  <w:num w:numId="35">
    <w:abstractNumId w:val="7"/>
  </w:num>
  <w:num w:numId="36">
    <w:abstractNumId w:val="12"/>
  </w:num>
  <w:num w:numId="37">
    <w:abstractNumId w:val="9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304FD"/>
    <w:rsid w:val="00003AB8"/>
    <w:rsid w:val="00083623"/>
    <w:rsid w:val="00093A9A"/>
    <w:rsid w:val="000D6961"/>
    <w:rsid w:val="000F062A"/>
    <w:rsid w:val="00116BFC"/>
    <w:rsid w:val="00132954"/>
    <w:rsid w:val="0022139E"/>
    <w:rsid w:val="002304FD"/>
    <w:rsid w:val="00257C76"/>
    <w:rsid w:val="00342024"/>
    <w:rsid w:val="003C5D19"/>
    <w:rsid w:val="00460226"/>
    <w:rsid w:val="00536C65"/>
    <w:rsid w:val="005916CA"/>
    <w:rsid w:val="005933EA"/>
    <w:rsid w:val="00601EE6"/>
    <w:rsid w:val="006345E0"/>
    <w:rsid w:val="006B1EDF"/>
    <w:rsid w:val="0077060D"/>
    <w:rsid w:val="007A479E"/>
    <w:rsid w:val="007C75F8"/>
    <w:rsid w:val="008466E7"/>
    <w:rsid w:val="008654CF"/>
    <w:rsid w:val="00876A5E"/>
    <w:rsid w:val="008C7FE1"/>
    <w:rsid w:val="008D17DB"/>
    <w:rsid w:val="009C3E1D"/>
    <w:rsid w:val="00A8155B"/>
    <w:rsid w:val="00B05B8F"/>
    <w:rsid w:val="00B52221"/>
    <w:rsid w:val="00B713AB"/>
    <w:rsid w:val="00BA0F7A"/>
    <w:rsid w:val="00BB1C79"/>
    <w:rsid w:val="00BB6FA3"/>
    <w:rsid w:val="00BD64AE"/>
    <w:rsid w:val="00BF1A80"/>
    <w:rsid w:val="00C03D1A"/>
    <w:rsid w:val="00C04D7D"/>
    <w:rsid w:val="00C45328"/>
    <w:rsid w:val="00CE140C"/>
    <w:rsid w:val="00CF1218"/>
    <w:rsid w:val="00D436AD"/>
    <w:rsid w:val="00E12527"/>
    <w:rsid w:val="00E21AA5"/>
    <w:rsid w:val="00E83D3E"/>
    <w:rsid w:val="00EE6E5D"/>
    <w:rsid w:val="00F51E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916CA"/>
    <w:rPr>
      <w:sz w:val="24"/>
    </w:rPr>
  </w:style>
  <w:style w:type="paragraph" w:styleId="Heading1">
    <w:name w:val="heading 1"/>
    <w:basedOn w:val="Normal"/>
    <w:next w:val="Normal"/>
    <w:qFormat/>
    <w:rsid w:val="005916C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916CA"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916CA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5916CA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916CA"/>
    <w:pPr>
      <w:keepNext/>
      <w:jc w:val="center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16CA"/>
    <w:pPr>
      <w:ind w:left="720" w:hanging="720"/>
      <w:jc w:val="both"/>
    </w:pPr>
  </w:style>
  <w:style w:type="paragraph" w:styleId="Header">
    <w:name w:val="header"/>
    <w:basedOn w:val="Normal"/>
    <w:rsid w:val="00591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6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16CA"/>
  </w:style>
  <w:style w:type="paragraph" w:styleId="BodyText">
    <w:name w:val="Body Text"/>
    <w:basedOn w:val="Normal"/>
    <w:rsid w:val="005916CA"/>
    <w:pPr>
      <w:jc w:val="both"/>
    </w:pPr>
  </w:style>
  <w:style w:type="paragraph" w:styleId="DocumentMap">
    <w:name w:val="Document Map"/>
    <w:basedOn w:val="Normal"/>
    <w:rsid w:val="005916CA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5916CA"/>
    <w:rPr>
      <w:color w:val="0000FF"/>
      <w:u w:val="single"/>
    </w:rPr>
  </w:style>
  <w:style w:type="character" w:styleId="FollowedHyperlink">
    <w:name w:val="FollowedHyperlink"/>
    <w:basedOn w:val="DefaultParagraphFont"/>
    <w:rsid w:val="00093A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fhwa.dot.gov/roadway_dept/night_visib/policy_guide/fhwasa07020/fhwasa07020.pdf" TargetMode="External"/><Relationship Id="rId13" Type="http://schemas.openxmlformats.org/officeDocument/2006/relationships/hyperlink" Target="http://www.lrrb.org/pdf/2010RIC0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lson@umn.edu" TargetMode="External"/><Relationship Id="rId17" Type="http://schemas.openxmlformats.org/officeDocument/2006/relationships/hyperlink" Target="mailto:carlson@um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ltap.um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.fhwa.dot.gov/roadway_dept/night_visib/retrotoolk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.Vizecky@state.mn.us" TargetMode="External"/><Relationship Id="rId10" Type="http://schemas.openxmlformats.org/officeDocument/2006/relationships/hyperlink" Target="http://safety.fhwa.dot.gov/roadway_dept/night_visi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fety.fhwa.dot.gov/roadway_dept/night_visib/policy_guide/fhwahrt08026/fhwahrt08026.pdf" TargetMode="External"/><Relationship Id="rId14" Type="http://schemas.openxmlformats.org/officeDocument/2006/relationships/hyperlink" Target="http://www.dot.state.mn.us/stateaid/sa_traffic_safet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uehl\Application%20Data\Microsoft\Templates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6B43-E45F-4C57-AD65-9FEAB1B1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SRF No</vt:lpstr>
    </vt:vector>
  </TitlesOfParts>
  <Company>SRF Consulting Group, Inc.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 No</dc:title>
  <dc:subject/>
  <dc:creator>Renae Kruehl</dc:creator>
  <cp:keywords/>
  <dc:description/>
  <cp:lastModifiedBy>Sandra McCully</cp:lastModifiedBy>
  <cp:revision>2</cp:revision>
  <cp:lastPrinted>2010-06-14T18:14:00Z</cp:lastPrinted>
  <dcterms:created xsi:type="dcterms:W3CDTF">2010-06-14T18:15:00Z</dcterms:created>
  <dcterms:modified xsi:type="dcterms:W3CDTF">2010-06-14T18:15:00Z</dcterms:modified>
</cp:coreProperties>
</file>